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5188" wp14:editId="67BCA2D9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0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</w:t>
      </w: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</w:t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Central Statistics Office 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            </w:t>
      </w: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</w:t>
      </w:r>
      <w:r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CONSUMER PRICE INDEX</w:t>
      </w: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D6290E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FA0575" w:rsidP="00FA0575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                  </w:t>
      </w:r>
      <w:r w:rsidR="005F52D7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January 201</w:t>
      </w:r>
      <w:r w:rsidR="00187DDD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7</w:t>
      </w: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9414" wp14:editId="0F9A7878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EF2B1C" w:rsidRPr="00EF2B1C" w:rsidRDefault="0047135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For the month of </w:t>
      </w:r>
      <w:r w:rsidR="005F52D7">
        <w:rPr>
          <w:rFonts w:ascii="Times New Roman" w:eastAsia="Batang" w:hAnsi="Times New Roman" w:cs="Times New Roman"/>
        </w:rPr>
        <w:t>January</w:t>
      </w:r>
      <w:r w:rsidR="008918D2">
        <w:rPr>
          <w:rFonts w:ascii="Times New Roman" w:eastAsia="Batang" w:hAnsi="Times New Roman" w:cs="Times New Roman"/>
        </w:rPr>
        <w:t xml:space="preserve"> 2017</w:t>
      </w:r>
      <w:r>
        <w:rPr>
          <w:rFonts w:ascii="Times New Roman" w:eastAsia="Batang" w:hAnsi="Times New Roman" w:cs="Times New Roman"/>
        </w:rPr>
        <w:t>, the Consumer P</w:t>
      </w:r>
      <w:r w:rsidR="00EF2B1C" w:rsidRPr="00EF2B1C">
        <w:rPr>
          <w:rFonts w:ascii="Times New Roman" w:eastAsia="Batang" w:hAnsi="Times New Roman" w:cs="Times New Roman"/>
        </w:rPr>
        <w:t>ric</w:t>
      </w:r>
      <w:r>
        <w:rPr>
          <w:rFonts w:ascii="Times New Roman" w:eastAsia="Batang" w:hAnsi="Times New Roman" w:cs="Times New Roman"/>
        </w:rPr>
        <w:t>e I</w:t>
      </w:r>
      <w:r w:rsidR="00043D40">
        <w:rPr>
          <w:rFonts w:ascii="Times New Roman" w:eastAsia="Batang" w:hAnsi="Times New Roman" w:cs="Times New Roman"/>
        </w:rPr>
        <w:t xml:space="preserve">ndex stood at </w:t>
      </w:r>
      <w:r w:rsidR="004424D6">
        <w:rPr>
          <w:rFonts w:ascii="Times New Roman" w:eastAsia="Batang" w:hAnsi="Times New Roman" w:cs="Times New Roman"/>
        </w:rPr>
        <w:t>106.92 up</w:t>
      </w:r>
      <w:r w:rsidR="00FE33FA">
        <w:rPr>
          <w:rFonts w:ascii="Times New Roman" w:eastAsia="Batang" w:hAnsi="Times New Roman" w:cs="Times New Roman"/>
        </w:rPr>
        <w:t xml:space="preserve"> by approximately </w:t>
      </w:r>
      <w:r w:rsidR="00810BF4">
        <w:rPr>
          <w:rFonts w:ascii="Times New Roman" w:eastAsia="Batang" w:hAnsi="Times New Roman" w:cs="Times New Roman"/>
        </w:rPr>
        <w:t>2.0</w:t>
      </w:r>
      <w:r w:rsidR="00EF2B1C" w:rsidRPr="00EF2B1C">
        <w:rPr>
          <w:rFonts w:ascii="Times New Roman" w:eastAsia="Batang" w:hAnsi="Times New Roman" w:cs="Times New Roman"/>
        </w:rPr>
        <w:t xml:space="preserve">% in comparison to </w:t>
      </w:r>
      <w:r w:rsidR="005F52D7">
        <w:rPr>
          <w:rFonts w:ascii="Times New Roman" w:eastAsia="Batang" w:hAnsi="Times New Roman" w:cs="Times New Roman"/>
        </w:rPr>
        <w:t>January</w:t>
      </w:r>
      <w:r w:rsidR="008F5D47">
        <w:rPr>
          <w:rFonts w:ascii="Times New Roman" w:eastAsia="Batang" w:hAnsi="Times New Roman" w:cs="Times New Roman"/>
        </w:rPr>
        <w:t xml:space="preserve"> </w:t>
      </w:r>
      <w:r w:rsidR="00EF2B1C" w:rsidRPr="00EF2B1C">
        <w:rPr>
          <w:rFonts w:ascii="Times New Roman" w:eastAsia="Batang" w:hAnsi="Times New Roman" w:cs="Times New Roman"/>
        </w:rPr>
        <w:t>201</w:t>
      </w:r>
      <w:r w:rsidR="00810BF4">
        <w:rPr>
          <w:rFonts w:ascii="Times New Roman" w:eastAsia="Batang" w:hAnsi="Times New Roman" w:cs="Times New Roman"/>
        </w:rPr>
        <w:t>6</w:t>
      </w:r>
      <w:r w:rsidR="00EF2B1C" w:rsidRPr="00EF2B1C">
        <w:rPr>
          <w:rFonts w:ascii="Times New Roman" w:eastAsia="Batang" w:hAnsi="Times New Roman" w:cs="Times New Roman"/>
        </w:rPr>
        <w:t>. This rise was due to the increases in the annual average prices of</w:t>
      </w:r>
      <w:r w:rsidR="0084321A">
        <w:rPr>
          <w:rFonts w:ascii="Times New Roman" w:eastAsia="Batang" w:hAnsi="Times New Roman" w:cs="Times New Roman"/>
        </w:rPr>
        <w:t xml:space="preserve"> goods and services in</w:t>
      </w:r>
      <w:r w:rsidR="00EF2B1C" w:rsidRPr="00EF2B1C">
        <w:rPr>
          <w:rFonts w:ascii="Times New Roman" w:eastAsia="Batang" w:hAnsi="Times New Roman" w:cs="Times New Roman"/>
        </w:rPr>
        <w:t xml:space="preserve"> the following subgroups: </w:t>
      </w:r>
      <w:r w:rsidR="00810BF4">
        <w:rPr>
          <w:rFonts w:ascii="Times New Roman" w:eastAsia="Batang" w:hAnsi="Times New Roman" w:cs="Times New Roman"/>
        </w:rPr>
        <w:t xml:space="preserve">Communication; Health Services; Education; Recreation and Culture; Clothing and Footwear; Furniture and Household Equipment; Food and Non-Alcoholic Beverages; Alcoholic Beverages; Restaurant and Hotel Services; and Transportation. 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F2B1C" w:rsidRPr="00EF2B1C" w:rsidRDefault="00EF2B1C" w:rsidP="00EF2B1C">
      <w:pPr>
        <w:spacing w:after="0" w:line="240" w:lineRule="auto"/>
        <w:jc w:val="both"/>
        <w:rPr>
          <w:rFonts w:ascii="Cooper Black" w:eastAsia="Batang" w:hAnsi="Cooper Black" w:cs="Times New Roman"/>
          <w:bCs/>
          <w:u w:val="single"/>
        </w:rPr>
      </w:pPr>
      <w:r w:rsidRPr="00EF2B1C">
        <w:rPr>
          <w:rFonts w:ascii="Cooper Black" w:eastAsia="Batang" w:hAnsi="Cooper Black" w:cs="Times New Roman"/>
          <w:bCs/>
          <w:u w:val="single"/>
        </w:rPr>
        <w:t>Annual Comparison</w:t>
      </w:r>
    </w:p>
    <w:p w:rsidR="00EF2B1C" w:rsidRPr="00EF2B1C" w:rsidRDefault="00EF2B1C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</w:p>
    <w:p w:rsidR="00810BF4" w:rsidRDefault="00810BF4" w:rsidP="00810B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Communication: </w:t>
      </w:r>
      <w:r>
        <w:rPr>
          <w:rFonts w:ascii="Times New Roman" w:eastAsia="Batang" w:hAnsi="Times New Roman" w:cs="Times New Roman"/>
          <w:bCs/>
        </w:rPr>
        <w:t xml:space="preserve">The average price of communication goods and services increased significantly by 9.3% as  a result of increases in the average price of cellular phone service (up 14.3%); home internet (up 5.6%); and cellular phones (up 5.1%). </w:t>
      </w:r>
    </w:p>
    <w:p w:rsidR="00810BF4" w:rsidRDefault="00810BF4" w:rsidP="00810BF4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 xml:space="preserve"> </w:t>
      </w:r>
    </w:p>
    <w:p w:rsidR="00EF2B1C" w:rsidRDefault="00FE33FA" w:rsidP="00EF2B1C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Health Services</w:t>
      </w:r>
      <w:r w:rsidR="00EF2B1C" w:rsidRPr="00EF2B1C">
        <w:rPr>
          <w:rFonts w:ascii="Times New Roman" w:eastAsia="Batang" w:hAnsi="Times New Roman" w:cs="Times New Roman"/>
          <w:b/>
          <w:bCs/>
        </w:rPr>
        <w:t xml:space="preserve">: </w:t>
      </w:r>
      <w:r>
        <w:rPr>
          <w:rFonts w:ascii="Times New Roman" w:eastAsia="Batang" w:hAnsi="Times New Roman" w:cs="Times New Roman"/>
          <w:bCs/>
        </w:rPr>
        <w:t xml:space="preserve">The prices of items in the health services subgroup rose </w:t>
      </w:r>
      <w:r w:rsidR="005F52D7">
        <w:rPr>
          <w:rFonts w:ascii="Times New Roman" w:eastAsia="Batang" w:hAnsi="Times New Roman" w:cs="Times New Roman"/>
          <w:bCs/>
        </w:rPr>
        <w:t>by 7.</w:t>
      </w:r>
      <w:r w:rsidR="00810BF4">
        <w:rPr>
          <w:rFonts w:ascii="Times New Roman" w:eastAsia="Batang" w:hAnsi="Times New Roman" w:cs="Times New Roman"/>
          <w:bCs/>
        </w:rPr>
        <w:t>3</w:t>
      </w:r>
      <w:r w:rsidR="005F52D7">
        <w:rPr>
          <w:rFonts w:ascii="Times New Roman" w:eastAsia="Batang" w:hAnsi="Times New Roman" w:cs="Times New Roman"/>
          <w:bCs/>
        </w:rPr>
        <w:t xml:space="preserve">% as the average price </w:t>
      </w:r>
      <w:r w:rsidR="00810BF4">
        <w:rPr>
          <w:rFonts w:ascii="Times New Roman" w:eastAsia="Batang" w:hAnsi="Times New Roman" w:cs="Times New Roman"/>
          <w:bCs/>
        </w:rPr>
        <w:t xml:space="preserve">consultation for a general physician increased by 20.0% and pharmaceutical products by 4.2%. </w:t>
      </w:r>
    </w:p>
    <w:p w:rsidR="00187107" w:rsidRDefault="00187107" w:rsidP="009A404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9A404B" w:rsidRDefault="00187107" w:rsidP="009A404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Education</w:t>
      </w:r>
      <w:r w:rsidRPr="00EF2B1C">
        <w:rPr>
          <w:rFonts w:ascii="Times New Roman" w:eastAsia="Batang" w:hAnsi="Times New Roman" w:cs="Times New Roman"/>
          <w:b/>
          <w:bCs/>
        </w:rPr>
        <w:t xml:space="preserve">: </w:t>
      </w:r>
      <w:r>
        <w:rPr>
          <w:rFonts w:ascii="Times New Roman" w:eastAsia="Batang" w:hAnsi="Times New Roman" w:cs="Times New Roman"/>
          <w:bCs/>
        </w:rPr>
        <w:t xml:space="preserve">The average price of education increased by 6.2% as tuition for private schools registered significant increases; primary school (up 14.3%); secondary schools (up 10.8%); and tertiary education (up 12.4%). </w:t>
      </w:r>
    </w:p>
    <w:p w:rsidR="00187107" w:rsidRDefault="00187107" w:rsidP="009A404B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187107" w:rsidRDefault="00187107" w:rsidP="00187107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Recreation and Culture: </w:t>
      </w:r>
      <w:r>
        <w:rPr>
          <w:rFonts w:ascii="Times New Roman" w:eastAsia="Batang" w:hAnsi="Times New Roman" w:cs="Times New Roman"/>
          <w:bCs/>
        </w:rPr>
        <w:t xml:space="preserve">  Recreation and Culture prices increased by 5.7% mainly due to increases in the average price of the following: books and magazines (up 5.6%); video and computer games (up 4.9%); videos, DVDs and CDs prerecorded (up 4.7%); children’s bicycles (up 2.1%); computers and computer software (up 1.8%); and electronics such as television sets, video cameras and camcorders and digital cameras (up 1.7%).  </w:t>
      </w:r>
    </w:p>
    <w:p w:rsidR="00187107" w:rsidRDefault="00187107" w:rsidP="00187107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</w:rPr>
      </w:pPr>
    </w:p>
    <w:p w:rsidR="009A404B" w:rsidRDefault="009A404B" w:rsidP="009A404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Clothing and Footwear: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 w:rsidR="005F52D7">
        <w:rPr>
          <w:rFonts w:ascii="Times New Roman" w:eastAsia="Batang" w:hAnsi="Times New Roman" w:cs="Times New Roman"/>
          <w:bCs/>
        </w:rPr>
        <w:t>The 4.</w:t>
      </w:r>
      <w:r w:rsidR="00C247B5">
        <w:rPr>
          <w:rFonts w:ascii="Times New Roman" w:eastAsia="Batang" w:hAnsi="Times New Roman" w:cs="Times New Roman"/>
          <w:bCs/>
        </w:rPr>
        <w:t>1</w:t>
      </w:r>
      <w:r w:rsidR="005F52D7">
        <w:rPr>
          <w:rFonts w:ascii="Times New Roman" w:eastAsia="Batang" w:hAnsi="Times New Roman" w:cs="Times New Roman"/>
          <w:bCs/>
        </w:rPr>
        <w:t xml:space="preserve">% increase in this index was mainly due to increases in the average price of clothing and footwear items (up </w:t>
      </w:r>
      <w:r w:rsidR="00C247B5">
        <w:rPr>
          <w:rFonts w:ascii="Times New Roman" w:eastAsia="Batang" w:hAnsi="Times New Roman" w:cs="Times New Roman"/>
          <w:bCs/>
        </w:rPr>
        <w:t>3.7</w:t>
      </w:r>
      <w:r w:rsidR="005F52D7">
        <w:rPr>
          <w:rFonts w:ascii="Times New Roman" w:eastAsia="Batang" w:hAnsi="Times New Roman" w:cs="Times New Roman"/>
          <w:bCs/>
        </w:rPr>
        <w:t xml:space="preserve">% and </w:t>
      </w:r>
      <w:r w:rsidR="00C247B5">
        <w:rPr>
          <w:rFonts w:ascii="Times New Roman" w:eastAsia="Batang" w:hAnsi="Times New Roman" w:cs="Times New Roman"/>
          <w:bCs/>
        </w:rPr>
        <w:t>1.1</w:t>
      </w:r>
      <w:r w:rsidR="005F52D7">
        <w:rPr>
          <w:rFonts w:ascii="Times New Roman" w:eastAsia="Batang" w:hAnsi="Times New Roman" w:cs="Times New Roman"/>
          <w:bCs/>
        </w:rPr>
        <w:t>% respectively).</w:t>
      </w:r>
    </w:p>
    <w:p w:rsidR="0099784F" w:rsidRDefault="0099784F" w:rsidP="009A404B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C247B5" w:rsidRDefault="00C247B5" w:rsidP="00C247B5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Furniture and Household Equipment: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 The prices of furniture and household equipment rose by 3.9 % </w:t>
      </w:r>
      <w:r w:rsidRPr="00EF2B1C">
        <w:rPr>
          <w:rFonts w:ascii="Times New Roman" w:eastAsia="Batang" w:hAnsi="Times New Roman" w:cs="Times New Roman"/>
          <w:bCs/>
        </w:rPr>
        <w:t xml:space="preserve">mainly due to an increase in the </w:t>
      </w:r>
      <w:r>
        <w:rPr>
          <w:rFonts w:ascii="Times New Roman" w:eastAsia="Batang" w:hAnsi="Times New Roman" w:cs="Times New Roman"/>
          <w:bCs/>
        </w:rPr>
        <w:t>average price of living room, kitchen and bedroom furniture which increased by 3.7% and a rise in the average price of household supplies (up 1.6%).</w:t>
      </w:r>
    </w:p>
    <w:p w:rsidR="00C247B5" w:rsidRDefault="00C247B5" w:rsidP="00546DE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C247B5" w:rsidRPr="00EF2B1C" w:rsidRDefault="00C247B5" w:rsidP="00C247B5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 xml:space="preserve">Food and Beverages: </w:t>
      </w:r>
      <w:r>
        <w:rPr>
          <w:rFonts w:ascii="Times New Roman" w:eastAsia="Batang" w:hAnsi="Times New Roman" w:cs="Times New Roman"/>
          <w:bCs/>
        </w:rPr>
        <w:t>The prices of food and beverage goods increased by 2.7% as seen by increases in the average price of items in the following food groups: fruits (up 11.1%); alcoholic beverages and tobacco (up 5.4%); (non-alcoholic beverages ( up 5.2%); vegetables (up 3.8%);other food products such as ketchup, mayonnaise and salt (up 3.6%); meat items (up 2.3%); and sugar and confectionery (up 2.3%).</w:t>
      </w:r>
    </w:p>
    <w:p w:rsidR="00C247B5" w:rsidRDefault="00C247B5" w:rsidP="00546DE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C247B5" w:rsidRDefault="00C247B5" w:rsidP="00C247B5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Restaurant and Hotel Services:</w:t>
      </w:r>
      <w:r>
        <w:rPr>
          <w:rFonts w:ascii="Times New Roman" w:eastAsia="Batang" w:hAnsi="Times New Roman" w:cs="Times New Roman"/>
          <w:bCs/>
        </w:rPr>
        <w:t xml:space="preserve">  Restaurant and Hotel Services prices increased by 2.0%</w:t>
      </w:r>
      <w:r w:rsidRPr="00EF2B1C">
        <w:rPr>
          <w:rFonts w:ascii="Times New Roman" w:eastAsia="Batang" w:hAnsi="Times New Roman" w:cs="Times New Roman"/>
          <w:bCs/>
        </w:rPr>
        <w:t xml:space="preserve"> mainly due to a </w:t>
      </w:r>
      <w:r>
        <w:rPr>
          <w:rFonts w:ascii="Times New Roman" w:eastAsia="Batang" w:hAnsi="Times New Roman" w:cs="Times New Roman"/>
          <w:bCs/>
        </w:rPr>
        <w:t>rise</w:t>
      </w:r>
      <w:r w:rsidRPr="00EF2B1C">
        <w:rPr>
          <w:rFonts w:ascii="Times New Roman" w:eastAsia="Batang" w:hAnsi="Times New Roman" w:cs="Times New Roman"/>
          <w:bCs/>
        </w:rPr>
        <w:t xml:space="preserve"> in the average price of</w:t>
      </w:r>
      <w:r>
        <w:rPr>
          <w:rFonts w:ascii="Times New Roman" w:eastAsia="Batang" w:hAnsi="Times New Roman" w:cs="Times New Roman"/>
          <w:bCs/>
        </w:rPr>
        <w:t xml:space="preserve"> accommodation services (up 6.3%) and </w:t>
      </w:r>
      <w:r w:rsidRPr="00EF2B1C">
        <w:rPr>
          <w:rFonts w:ascii="Times New Roman" w:eastAsia="Batang" w:hAnsi="Times New Roman" w:cs="Times New Roman"/>
          <w:bCs/>
        </w:rPr>
        <w:t>meals and snacks bought out (</w:t>
      </w:r>
      <w:r>
        <w:rPr>
          <w:rFonts w:ascii="Times New Roman" w:eastAsia="Batang" w:hAnsi="Times New Roman" w:cs="Times New Roman"/>
          <w:bCs/>
        </w:rPr>
        <w:t>up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>3.7</w:t>
      </w:r>
      <w:r w:rsidRPr="00EF2B1C">
        <w:rPr>
          <w:rFonts w:ascii="Times New Roman" w:eastAsia="Batang" w:hAnsi="Times New Roman" w:cs="Times New Roman"/>
          <w:bCs/>
        </w:rPr>
        <w:t xml:space="preserve">%). </w:t>
      </w:r>
    </w:p>
    <w:p w:rsidR="00C247B5" w:rsidRDefault="00C247B5" w:rsidP="00C247B5">
      <w:pPr>
        <w:spacing w:after="0" w:line="240" w:lineRule="auto"/>
        <w:jc w:val="both"/>
      </w:pPr>
    </w:p>
    <w:p w:rsidR="00790ABE" w:rsidRDefault="00790ABE" w:rsidP="00790ABE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Transportation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 w:rsidRPr="00EF2B1C">
        <w:rPr>
          <w:rFonts w:ascii="Times New Roman" w:eastAsia="Batang" w:hAnsi="Times New Roman" w:cs="Times New Roman"/>
          <w:bCs/>
        </w:rPr>
        <w:t xml:space="preserve"> </w:t>
      </w:r>
      <w:r>
        <w:rPr>
          <w:rFonts w:ascii="Times New Roman" w:eastAsia="Batang" w:hAnsi="Times New Roman" w:cs="Times New Roman"/>
          <w:bCs/>
        </w:rPr>
        <w:t xml:space="preserve">Transportation prices rose slightly by 0.6% as the price of the following items increased: unleaded gasoline (up 7.2%); diesel (up 7.2%); vehicle rental (up 6.9%) and airfare (up 1.2%). </w:t>
      </w:r>
    </w:p>
    <w:p w:rsidR="00790ABE" w:rsidRPr="00EF2B1C" w:rsidRDefault="00790ABE" w:rsidP="00790ABE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546DE9" w:rsidRDefault="00546DE9" w:rsidP="00546DE9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F2B1C">
        <w:rPr>
          <w:rFonts w:ascii="Times New Roman" w:eastAsia="Batang" w:hAnsi="Times New Roman" w:cs="Times New Roman"/>
          <w:b/>
          <w:bCs/>
        </w:rPr>
        <w:t>Miscellaneous Goods and Services:</w:t>
      </w:r>
      <w:r w:rsidRPr="00EF2B1C">
        <w:rPr>
          <w:rFonts w:ascii="Times New Roman" w:eastAsia="Batang" w:hAnsi="Times New Roman" w:cs="Times New Roman"/>
          <w:bCs/>
        </w:rPr>
        <w:t xml:space="preserve"> This price index </w:t>
      </w:r>
      <w:r w:rsidR="000F3F38">
        <w:rPr>
          <w:rFonts w:ascii="Times New Roman" w:eastAsia="Batang" w:hAnsi="Times New Roman" w:cs="Times New Roman"/>
          <w:bCs/>
        </w:rPr>
        <w:t>declined by 0.5% as the average price of personal care items such as toiletries; hair dressing and barber services decreased by 2.2%</w:t>
      </w:r>
    </w:p>
    <w:p w:rsidR="000F3F38" w:rsidRDefault="000F3F38" w:rsidP="00546DE9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0F3F38" w:rsidRPr="000F3F38" w:rsidRDefault="000F3F38" w:rsidP="00546DE9">
      <w:pPr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/>
          <w:bCs/>
        </w:rPr>
        <w:t>Housing and Utilities</w:t>
      </w:r>
      <w:r w:rsidRPr="00EF2B1C">
        <w:rPr>
          <w:rFonts w:ascii="Times New Roman" w:eastAsia="Batang" w:hAnsi="Times New Roman" w:cs="Times New Roman"/>
          <w:b/>
          <w:bCs/>
        </w:rPr>
        <w:t>:</w:t>
      </w:r>
      <w:r>
        <w:rPr>
          <w:rFonts w:ascii="Times New Roman" w:eastAsia="Batang" w:hAnsi="Times New Roman" w:cs="Times New Roman"/>
          <w:bCs/>
        </w:rPr>
        <w:t xml:space="preserve"> Housing and Utility prices went down by 0.6% mainly due to declines in the average price of imputed rent for owner occupied housing (down 33.4%) and materials for household maintenance (down 9.8%). </w:t>
      </w:r>
    </w:p>
    <w:p w:rsidR="00360714" w:rsidRDefault="00360714" w:rsidP="00EF2B1C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</w:rPr>
      </w:pPr>
    </w:p>
    <w:p w:rsidR="00EF2B1C" w:rsidRPr="00360714" w:rsidRDefault="00EF2B1C" w:rsidP="00EF2B1C">
      <w:pPr>
        <w:keepNext/>
        <w:spacing w:after="0" w:line="240" w:lineRule="auto"/>
        <w:jc w:val="both"/>
        <w:outlineLvl w:val="3"/>
        <w:rPr>
          <w:rFonts w:ascii="Times New Roman" w:eastAsia="Batang" w:hAnsi="Times New Roman" w:cs="Times New Roman"/>
          <w:bCs/>
        </w:rPr>
      </w:pPr>
      <w:r w:rsidRPr="00EF2B1C">
        <w:rPr>
          <w:rFonts w:ascii="Cooper Black" w:eastAsia="Batang" w:hAnsi="Cooper Black" w:cs="Times New Roman"/>
          <w:bCs/>
          <w:u w:val="single"/>
        </w:rPr>
        <w:t>Monthly Comparison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D3651" w:rsidRPr="00EF2B1C" w:rsidRDefault="009D3651" w:rsidP="009D365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Monthly comparisons show that a</w:t>
      </w:r>
      <w:r w:rsidRPr="00EF2B1C">
        <w:rPr>
          <w:rFonts w:ascii="Times New Roman" w:eastAsia="Batang" w:hAnsi="Times New Roman" w:cs="Times New Roman"/>
        </w:rPr>
        <w:t xml:space="preserve">verage prices </w:t>
      </w:r>
      <w:r>
        <w:rPr>
          <w:rFonts w:ascii="Times New Roman" w:eastAsia="Batang" w:hAnsi="Times New Roman" w:cs="Times New Roman"/>
        </w:rPr>
        <w:t>decreased</w:t>
      </w:r>
      <w:r w:rsidR="002E439F">
        <w:rPr>
          <w:rFonts w:ascii="Times New Roman" w:eastAsia="Batang" w:hAnsi="Times New Roman" w:cs="Times New Roman"/>
        </w:rPr>
        <w:t xml:space="preserve"> slightly</w:t>
      </w:r>
      <w:r>
        <w:rPr>
          <w:rFonts w:ascii="Times New Roman" w:eastAsia="Batang" w:hAnsi="Times New Roman" w:cs="Times New Roman"/>
        </w:rPr>
        <w:t xml:space="preserve"> by 0.</w:t>
      </w:r>
      <w:r w:rsidR="002E439F">
        <w:rPr>
          <w:rFonts w:ascii="Times New Roman" w:eastAsia="Batang" w:hAnsi="Times New Roman" w:cs="Times New Roman"/>
        </w:rPr>
        <w:t>6</w:t>
      </w:r>
      <w:r>
        <w:rPr>
          <w:rFonts w:ascii="Times New Roman" w:eastAsia="Batang" w:hAnsi="Times New Roman" w:cs="Times New Roman"/>
        </w:rPr>
        <w:t>%</w:t>
      </w:r>
      <w:r w:rsidRPr="00EF2B1C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>between December 201</w:t>
      </w:r>
      <w:r w:rsidR="002E439F">
        <w:rPr>
          <w:rFonts w:ascii="Times New Roman" w:eastAsia="Batang" w:hAnsi="Times New Roman" w:cs="Times New Roman"/>
        </w:rPr>
        <w:t>6</w:t>
      </w:r>
      <w:r w:rsidRPr="00EF2B1C">
        <w:rPr>
          <w:rFonts w:ascii="Times New Roman" w:eastAsia="Batang" w:hAnsi="Times New Roman" w:cs="Times New Roman"/>
        </w:rPr>
        <w:t xml:space="preserve"> and </w:t>
      </w:r>
      <w:r>
        <w:rPr>
          <w:rFonts w:ascii="Times New Roman" w:eastAsia="Batang" w:hAnsi="Times New Roman" w:cs="Times New Roman"/>
        </w:rPr>
        <w:t>January 201</w:t>
      </w:r>
      <w:r w:rsidR="002E439F">
        <w:rPr>
          <w:rFonts w:ascii="Times New Roman" w:eastAsia="Batang" w:hAnsi="Times New Roman" w:cs="Times New Roman"/>
        </w:rPr>
        <w:t>7</w:t>
      </w:r>
      <w:r w:rsidRPr="00EF2B1C">
        <w:rPr>
          <w:rFonts w:ascii="Times New Roman" w:eastAsia="Batang" w:hAnsi="Times New Roman" w:cs="Times New Roman"/>
        </w:rPr>
        <w:t xml:space="preserve">. This </w:t>
      </w:r>
      <w:r>
        <w:rPr>
          <w:rFonts w:ascii="Times New Roman" w:eastAsia="Batang" w:hAnsi="Times New Roman" w:cs="Times New Roman"/>
        </w:rPr>
        <w:t xml:space="preserve">decline </w:t>
      </w:r>
      <w:r w:rsidRPr="00EF2B1C">
        <w:rPr>
          <w:rFonts w:ascii="Times New Roman" w:eastAsia="Batang" w:hAnsi="Times New Roman" w:cs="Times New Roman"/>
        </w:rPr>
        <w:t xml:space="preserve">was mainly due to </w:t>
      </w:r>
      <w:r w:rsidR="0084321A">
        <w:rPr>
          <w:rFonts w:ascii="Times New Roman" w:eastAsia="Batang" w:hAnsi="Times New Roman" w:cs="Times New Roman"/>
        </w:rPr>
        <w:t xml:space="preserve">a </w:t>
      </w:r>
      <w:r>
        <w:rPr>
          <w:rFonts w:ascii="Times New Roman" w:eastAsia="Batang" w:hAnsi="Times New Roman" w:cs="Times New Roman"/>
        </w:rPr>
        <w:t xml:space="preserve">decrease </w:t>
      </w:r>
      <w:r w:rsidRPr="00EF2B1C">
        <w:rPr>
          <w:rFonts w:ascii="Times New Roman" w:eastAsia="Batang" w:hAnsi="Times New Roman" w:cs="Times New Roman"/>
        </w:rPr>
        <w:t xml:space="preserve">in the average prices </w:t>
      </w:r>
      <w:r w:rsidR="002E439F">
        <w:rPr>
          <w:rFonts w:ascii="Times New Roman" w:eastAsia="Batang" w:hAnsi="Times New Roman" w:cs="Times New Roman"/>
        </w:rPr>
        <w:t>transportation by 4.7% and other minor changes in the other subgroups (see table below).</w:t>
      </w:r>
      <w:r w:rsidR="005C25E5">
        <w:rPr>
          <w:rFonts w:ascii="Times New Roman" w:eastAsia="Batang" w:hAnsi="Times New Roman" w:cs="Times New Roman"/>
        </w:rPr>
        <w:t xml:space="preserve"> </w:t>
      </w:r>
    </w:p>
    <w:p w:rsidR="009D3651" w:rsidRDefault="009D3651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2E439F" w:rsidRDefault="002E439F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Education</w:t>
      </w:r>
      <w:r w:rsidRPr="009D3651">
        <w:rPr>
          <w:rFonts w:ascii="Times New Roman" w:eastAsia="Batang" w:hAnsi="Times New Roman" w:cs="Times New Roman"/>
          <w:b/>
        </w:rPr>
        <w:t>:</w:t>
      </w:r>
      <w:r>
        <w:rPr>
          <w:rFonts w:ascii="Times New Roman" w:eastAsia="Batang" w:hAnsi="Times New Roman" w:cs="Times New Roman"/>
          <w:b/>
        </w:rPr>
        <w:t xml:space="preserve"> </w:t>
      </w:r>
      <w:r w:rsidRPr="002E439F">
        <w:rPr>
          <w:rFonts w:ascii="Times New Roman" w:eastAsia="Batang" w:hAnsi="Times New Roman" w:cs="Times New Roman"/>
        </w:rPr>
        <w:t>The average price of education increased by 3.6% as a result of an increase in the cost of tuition for tertiary education (up 12.4 %).</w:t>
      </w:r>
    </w:p>
    <w:p w:rsidR="002E439F" w:rsidRDefault="002E439F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2E439F" w:rsidRDefault="002E439F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474411">
        <w:rPr>
          <w:rFonts w:ascii="Times New Roman" w:eastAsia="Batang" w:hAnsi="Times New Roman" w:cs="Times New Roman"/>
          <w:b/>
        </w:rPr>
        <w:t>Furniture and Household Supplies:</w:t>
      </w:r>
      <w:r>
        <w:rPr>
          <w:rFonts w:ascii="Times New Roman" w:eastAsia="Batang" w:hAnsi="Times New Roman" w:cs="Times New Roman"/>
        </w:rPr>
        <w:t xml:space="preserve"> This index increased </w:t>
      </w:r>
      <w:r w:rsidR="0084321A">
        <w:rPr>
          <w:rFonts w:ascii="Times New Roman" w:eastAsia="Batang" w:hAnsi="Times New Roman" w:cs="Times New Roman"/>
        </w:rPr>
        <w:t>by 0.7% as the average price of</w:t>
      </w:r>
      <w:r>
        <w:rPr>
          <w:rFonts w:ascii="Times New Roman" w:eastAsia="Batang" w:hAnsi="Times New Roman" w:cs="Times New Roman"/>
        </w:rPr>
        <w:t xml:space="preserve"> household supplies rose by 2.2%.</w:t>
      </w:r>
    </w:p>
    <w:p w:rsidR="002E439F" w:rsidRDefault="002E439F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2B1C" w:rsidRDefault="009D3651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</w:rPr>
        <w:t>Transportation</w:t>
      </w:r>
      <w:r w:rsidRPr="009D3651">
        <w:rPr>
          <w:rFonts w:ascii="Times New Roman" w:eastAsia="Batang" w:hAnsi="Times New Roman" w:cs="Times New Roman"/>
          <w:b/>
        </w:rPr>
        <w:t>:</w:t>
      </w:r>
      <w:r>
        <w:rPr>
          <w:rFonts w:ascii="Times New Roman" w:eastAsia="Batang" w:hAnsi="Times New Roman" w:cs="Times New Roman"/>
          <w:b/>
        </w:rPr>
        <w:t xml:space="preserve"> </w:t>
      </w:r>
      <w:r>
        <w:rPr>
          <w:rFonts w:ascii="Times New Roman" w:eastAsia="Batang" w:hAnsi="Times New Roman" w:cs="Times New Roman"/>
        </w:rPr>
        <w:t>Transportation prices declined by 4.</w:t>
      </w:r>
      <w:r w:rsidR="002E439F">
        <w:rPr>
          <w:rFonts w:ascii="Times New Roman" w:eastAsia="Batang" w:hAnsi="Times New Roman" w:cs="Times New Roman"/>
        </w:rPr>
        <w:t>7</w:t>
      </w:r>
      <w:r>
        <w:rPr>
          <w:rFonts w:ascii="Times New Roman" w:eastAsia="Batang" w:hAnsi="Times New Roman" w:cs="Times New Roman"/>
        </w:rPr>
        <w:t xml:space="preserve">% </w:t>
      </w:r>
      <w:r w:rsidR="002E439F">
        <w:rPr>
          <w:rFonts w:ascii="Times New Roman" w:eastAsia="Batang" w:hAnsi="Times New Roman" w:cs="Times New Roman"/>
        </w:rPr>
        <w:t>mainly due to</w:t>
      </w:r>
      <w:r>
        <w:rPr>
          <w:rFonts w:ascii="Times New Roman" w:eastAsia="Batang" w:hAnsi="Times New Roman" w:cs="Times New Roman"/>
        </w:rPr>
        <w:t xml:space="preserve"> reductions in the average price of</w:t>
      </w:r>
      <w:r w:rsidR="002E439F">
        <w:rPr>
          <w:rFonts w:ascii="Times New Roman" w:eastAsia="Batang" w:hAnsi="Times New Roman" w:cs="Times New Roman"/>
        </w:rPr>
        <w:t xml:space="preserve"> airfare (down 13.6%)</w:t>
      </w:r>
      <w:r w:rsidR="00C306AA">
        <w:rPr>
          <w:rFonts w:ascii="Times New Roman" w:eastAsia="Batang" w:hAnsi="Times New Roman" w:cs="Times New Roman"/>
        </w:rPr>
        <w:t>; items</w:t>
      </w:r>
      <w:r w:rsidR="002E439F">
        <w:rPr>
          <w:rFonts w:ascii="Times New Roman" w:eastAsia="Batang" w:hAnsi="Times New Roman" w:cs="Times New Roman"/>
        </w:rPr>
        <w:t xml:space="preserve"> for vehicle maintenance (down 4.2%); unleaded gasoline (down 2.7%); diesel (down 0.8%); and motor cars’ jeeps and SUVs (down 0.7%). </w:t>
      </w:r>
    </w:p>
    <w:p w:rsidR="009D3651" w:rsidRDefault="009D3651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474411" w:rsidRDefault="00C306AA" w:rsidP="00EF2B1C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Other minor changes </w:t>
      </w:r>
    </w:p>
    <w:p w:rsidR="00C306AA" w:rsidRDefault="00C306AA" w:rsidP="00C306AA">
      <w:pPr>
        <w:pStyle w:val="ListParagraph"/>
        <w:numPr>
          <w:ilvl w:val="0"/>
          <w:numId w:val="2"/>
        </w:num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Food and Beverages (up 0.2%)</w:t>
      </w:r>
    </w:p>
    <w:p w:rsidR="00C306AA" w:rsidRDefault="00C306AA" w:rsidP="00C306AA">
      <w:pPr>
        <w:pStyle w:val="ListParagraph"/>
        <w:numPr>
          <w:ilvl w:val="0"/>
          <w:numId w:val="2"/>
        </w:num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Housing and Utilities (up 0.2%)</w:t>
      </w:r>
    </w:p>
    <w:p w:rsidR="00C306AA" w:rsidRDefault="00C306AA" w:rsidP="00C306AA">
      <w:pPr>
        <w:pStyle w:val="ListParagraph"/>
        <w:numPr>
          <w:ilvl w:val="0"/>
          <w:numId w:val="2"/>
        </w:num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Recreation and Culture (up 0.2%)</w:t>
      </w:r>
    </w:p>
    <w:tbl>
      <w:tblPr>
        <w:tblpPr w:leftFromText="180" w:rightFromText="180" w:vertAnchor="text" w:horzAnchor="margin" w:tblpY="748"/>
        <w:tblW w:w="10109" w:type="dxa"/>
        <w:tblLook w:val="04A0" w:firstRow="1" w:lastRow="0" w:firstColumn="1" w:lastColumn="0" w:noHBand="0" w:noVBand="1"/>
      </w:tblPr>
      <w:tblGrid>
        <w:gridCol w:w="3510"/>
        <w:gridCol w:w="883"/>
        <w:gridCol w:w="1046"/>
        <w:gridCol w:w="1083"/>
        <w:gridCol w:w="1289"/>
        <w:gridCol w:w="1046"/>
        <w:gridCol w:w="1289"/>
      </w:tblGrid>
      <w:tr w:rsidR="00360714" w:rsidRPr="00EF2B1C" w:rsidTr="00360714">
        <w:trPr>
          <w:trHeight w:val="25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CONSUMER PRICE INDEX:  MONTHLY AND ANNUAL COMPARISONS</w:t>
            </w:r>
          </w:p>
        </w:tc>
      </w:tr>
      <w:tr w:rsidR="00360714" w:rsidRPr="00EF2B1C" w:rsidTr="00360714">
        <w:trPr>
          <w:trHeight w:val="255"/>
        </w:trPr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F2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(January 2012=100)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714" w:rsidRPr="00EF2B1C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December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CC"/>
            <w:noWrap/>
            <w:vAlign w:val="bottom"/>
            <w:hideMark/>
          </w:tcPr>
          <w:p w:rsidR="00360714" w:rsidRPr="00360714" w:rsidRDefault="00360714" w:rsidP="00360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109.62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109.59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107.99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109.49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109.10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105.34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113.20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113.20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108.76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101.00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100.80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101.61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105.51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104.81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101.58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129.06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129.07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120.31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97.72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102.49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-4.65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97.15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121.94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111.54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124.90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124.70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118.21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110.84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106.97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104.36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103.32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101.32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105.08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104.95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105.64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</w:tr>
      <w:tr w:rsidR="00360714" w:rsidRPr="00EF2B1C" w:rsidTr="0036071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106.92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107.32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104.82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14" w:rsidRPr="00360714" w:rsidRDefault="00360714" w:rsidP="003607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714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</w:tbl>
    <w:p w:rsidR="00360714" w:rsidRDefault="00360714" w:rsidP="00C306AA">
      <w:pPr>
        <w:pStyle w:val="ListParagraph"/>
        <w:numPr>
          <w:ilvl w:val="0"/>
          <w:numId w:val="2"/>
        </w:num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Miscellaneous Goods and Services </w:t>
      </w:r>
      <w:r w:rsidR="007B3BCE">
        <w:rPr>
          <w:rFonts w:ascii="Times New Roman" w:eastAsia="Batang" w:hAnsi="Times New Roman" w:cs="Times New Roman"/>
        </w:rPr>
        <w:t>(up</w:t>
      </w:r>
      <w:r>
        <w:rPr>
          <w:rFonts w:ascii="Times New Roman" w:eastAsia="Batang" w:hAnsi="Times New Roman" w:cs="Times New Roman"/>
        </w:rPr>
        <w:t xml:space="preserve"> 0.1%)</w:t>
      </w:r>
    </w:p>
    <w:p w:rsidR="00474411" w:rsidRDefault="00474411" w:rsidP="00474411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474411" w:rsidRDefault="00474411" w:rsidP="00474411">
      <w:pPr>
        <w:tabs>
          <w:tab w:val="left" w:pos="6561"/>
        </w:tabs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>
        <w:rPr>
          <w:rFonts w:ascii="Times New Roman" w:eastAsia="Batang" w:hAnsi="Times New Roman" w:cs="Times New Roman"/>
          <w:bCs/>
        </w:rPr>
        <w:t xml:space="preserve">            </w:t>
      </w:r>
    </w:p>
    <w:p w:rsidR="00BF03C6" w:rsidRPr="00474411" w:rsidRDefault="00BF03C6" w:rsidP="00474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Default="00474411" w:rsidP="0084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761EE" w:rsidRDefault="00C761EE" w:rsidP="00474411">
      <w:pPr>
        <w:tabs>
          <w:tab w:val="left" w:pos="656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p w:rsidR="00474411" w:rsidRPr="00474411" w:rsidRDefault="00474411" w:rsidP="00474411">
      <w:pPr>
        <w:tabs>
          <w:tab w:val="left" w:pos="139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411" w:rsidRPr="00474411" w:rsidRDefault="00474411" w:rsidP="00474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631" w:rsidRDefault="00663631" w:rsidP="00474411"/>
    <w:p w:rsidR="000A2EDF" w:rsidRDefault="000A2EDF" w:rsidP="00474411"/>
    <w:p w:rsidR="000A2EDF" w:rsidRDefault="000A2EDF" w:rsidP="00474411"/>
    <w:p w:rsidR="000A2EDF" w:rsidRDefault="000A2EDF" w:rsidP="00474411"/>
    <w:sectPr w:rsidR="000A2EDF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E4E"/>
    <w:multiLevelType w:val="hybridMultilevel"/>
    <w:tmpl w:val="CDF48BBC"/>
    <w:lvl w:ilvl="0" w:tplc="16A62D7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BD9"/>
    <w:multiLevelType w:val="hybridMultilevel"/>
    <w:tmpl w:val="04D4B1B6"/>
    <w:lvl w:ilvl="0" w:tplc="DF1E217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3D40"/>
    <w:rsid w:val="000A2EDF"/>
    <w:rsid w:val="000F3F38"/>
    <w:rsid w:val="00187107"/>
    <w:rsid w:val="00187DDD"/>
    <w:rsid w:val="001F1528"/>
    <w:rsid w:val="00240CE4"/>
    <w:rsid w:val="002E439F"/>
    <w:rsid w:val="00314F49"/>
    <w:rsid w:val="00360714"/>
    <w:rsid w:val="00393E52"/>
    <w:rsid w:val="0043102C"/>
    <w:rsid w:val="004424D6"/>
    <w:rsid w:val="0047135D"/>
    <w:rsid w:val="00474411"/>
    <w:rsid w:val="004C08DF"/>
    <w:rsid w:val="004D5607"/>
    <w:rsid w:val="004D76D1"/>
    <w:rsid w:val="005176D3"/>
    <w:rsid w:val="00546DE9"/>
    <w:rsid w:val="00562A1F"/>
    <w:rsid w:val="00567779"/>
    <w:rsid w:val="005C25E5"/>
    <w:rsid w:val="005C3E57"/>
    <w:rsid w:val="005F52D7"/>
    <w:rsid w:val="0060370D"/>
    <w:rsid w:val="00663631"/>
    <w:rsid w:val="0068060A"/>
    <w:rsid w:val="006A1437"/>
    <w:rsid w:val="006B0C81"/>
    <w:rsid w:val="006C0D3C"/>
    <w:rsid w:val="0076780F"/>
    <w:rsid w:val="007814A0"/>
    <w:rsid w:val="00790A6B"/>
    <w:rsid w:val="00790ABE"/>
    <w:rsid w:val="007B3BCE"/>
    <w:rsid w:val="00810BF4"/>
    <w:rsid w:val="0084321A"/>
    <w:rsid w:val="00846A01"/>
    <w:rsid w:val="008918D2"/>
    <w:rsid w:val="008B4692"/>
    <w:rsid w:val="008F5D47"/>
    <w:rsid w:val="0099784F"/>
    <w:rsid w:val="009A404B"/>
    <w:rsid w:val="009D3651"/>
    <w:rsid w:val="009E3948"/>
    <w:rsid w:val="00A20DBD"/>
    <w:rsid w:val="00AA31E6"/>
    <w:rsid w:val="00B069EC"/>
    <w:rsid w:val="00B247B5"/>
    <w:rsid w:val="00BD07CF"/>
    <w:rsid w:val="00BD5EA2"/>
    <w:rsid w:val="00BF03C6"/>
    <w:rsid w:val="00C247B5"/>
    <w:rsid w:val="00C306AA"/>
    <w:rsid w:val="00C761EE"/>
    <w:rsid w:val="00D14919"/>
    <w:rsid w:val="00D6290E"/>
    <w:rsid w:val="00E77392"/>
    <w:rsid w:val="00EF2B1C"/>
    <w:rsid w:val="00F16E20"/>
    <w:rsid w:val="00F71E1E"/>
    <w:rsid w:val="00FA0575"/>
    <w:rsid w:val="00FA3967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dcterms:created xsi:type="dcterms:W3CDTF">2017-05-02T19:32:00Z</dcterms:created>
  <dcterms:modified xsi:type="dcterms:W3CDTF">2017-05-02T19:32:00Z</dcterms:modified>
</cp:coreProperties>
</file>